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0D5C83"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0D5C83"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0D5C83"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783ED6" w:rsidRPr="00783ED6" w:rsidRDefault="003D6118" w:rsidP="003E254C">
      <w:pPr>
        <w:pStyle w:val="ConsPlusNormal"/>
        <w:spacing w:before="120"/>
        <w:ind w:firstLine="0"/>
        <w:jc w:val="both"/>
        <w:outlineLvl w:val="2"/>
      </w:pPr>
      <w:r w:rsidRPr="009E134A">
        <w:t>2.4.</w:t>
      </w:r>
      <w:r w:rsidR="000D113B" w:rsidRPr="009E134A">
        <w:t>4</w:t>
      </w:r>
      <w:r w:rsidRPr="009E134A">
        <w:t xml:space="preserve">. В </w:t>
      </w:r>
      <w:r w:rsidR="000D113B" w:rsidRPr="009E134A">
        <w:t xml:space="preserve">соответствии с ч. 2 ст. 310 ГК РФ </w:t>
      </w:r>
      <w:r w:rsidR="00A23B54" w:rsidRPr="009E134A">
        <w:t xml:space="preserve">в любое время </w:t>
      </w:r>
      <w:r w:rsidR="000D113B" w:rsidRPr="009E134A">
        <w:t xml:space="preserve">в </w:t>
      </w:r>
      <w:r w:rsidRPr="009E134A">
        <w:t>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 xml:space="preserve">уведомления. </w:t>
      </w:r>
      <w:r w:rsidR="000D113B" w:rsidRPr="009E134A">
        <w:t>Договор считается расторгнутым или измененным (при частичном отказе от исполнения Договора)</w:t>
      </w:r>
      <w:r w:rsidRPr="009E134A">
        <w:t xml:space="preserve"> с момента </w:t>
      </w:r>
      <w:r w:rsidR="00A23B54" w:rsidRPr="009E134A">
        <w:t>отправления Поставщиком</w:t>
      </w:r>
      <w:r w:rsidRPr="009E134A">
        <w:t xml:space="preserve"> уведомления об отказе от исполнения Договора полностью или в части</w:t>
      </w:r>
      <w:r w:rsidR="00A23B54" w:rsidRPr="009E134A">
        <w:t>.</w:t>
      </w:r>
      <w:r w:rsidR="00A23B54">
        <w:t xml:space="preserve"> </w:t>
      </w:r>
    </w:p>
    <w:p w:rsidR="00222C34" w:rsidRPr="005D70F4" w:rsidRDefault="00222C34" w:rsidP="003E254C">
      <w:pPr>
        <w:pStyle w:val="ConsPlusNormal"/>
        <w:spacing w:before="120"/>
        <w:ind w:firstLine="0"/>
        <w:jc w:val="both"/>
        <w:outlineLvl w:val="1"/>
      </w:pPr>
      <w:r w:rsidRPr="005D70F4">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lastRenderedPageBreak/>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lastRenderedPageBreak/>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w:t>
      </w:r>
      <w:r w:rsidRPr="005D70F4">
        <w:rPr>
          <w:rFonts w:ascii="Arial" w:hAnsi="Arial" w:cs="Arial"/>
          <w:sz w:val="20"/>
          <w:szCs w:val="20"/>
        </w:rPr>
        <w:lastRenderedPageBreak/>
        <w:t>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w:t>
      </w:r>
      <w:r w:rsidRPr="005D70F4">
        <w:rPr>
          <w:rFonts w:ascii="Arial" w:hAnsi="Arial" w:cs="Arial"/>
          <w:sz w:val="20"/>
          <w:szCs w:val="20"/>
        </w:rPr>
        <w:lastRenderedPageBreak/>
        <w:t xml:space="preserve">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уведомив Поставщика, руководствуясь статьей 511 ГК РФ, отказаться от принятия Товара, поставка которого просрочена</w:t>
      </w:r>
      <w:proofErr w:type="gramEnd"/>
      <w:r w:rsidR="00F532EC">
        <w:rPr>
          <w:rFonts w:ascii="Arial" w:hAnsi="Arial" w:cs="Arial"/>
          <w:sz w:val="20"/>
          <w:szCs w:val="20"/>
        </w:rPr>
        <w:t xml:space="preserve">,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81721C">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81721C">
        <w:rPr>
          <w:rFonts w:ascii="Arial" w:hAnsi="Arial" w:cs="Arial"/>
          <w:sz w:val="20"/>
          <w:szCs w:val="20"/>
        </w:rPr>
      </w:r>
      <w:r w:rsidR="0081721C">
        <w:rPr>
          <w:rFonts w:ascii="Arial" w:hAnsi="Arial" w:cs="Arial"/>
          <w:sz w:val="20"/>
          <w:szCs w:val="20"/>
        </w:rPr>
        <w:fldChar w:fldCharType="separate"/>
      </w:r>
      <w:r>
        <w:rPr>
          <w:rFonts w:ascii="Arial" w:hAnsi="Arial" w:cs="Arial"/>
          <w:noProof/>
          <w:sz w:val="20"/>
          <w:szCs w:val="20"/>
        </w:rPr>
        <w:t>Приложениях</w:t>
      </w:r>
      <w:r w:rsidR="0081721C">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0D5C83" w:rsidRPr="005D70F4" w:rsidTr="00604C02">
        <w:trPr>
          <w:trHeight w:val="549"/>
        </w:trPr>
        <w:tc>
          <w:tcPr>
            <w:tcW w:w="4819" w:type="dxa"/>
          </w:tcPr>
          <w:p w:rsidR="000D5C83" w:rsidRPr="005D70F4" w:rsidRDefault="000D5C83"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0D5C83" w:rsidRPr="00874469" w:rsidRDefault="000D5C83" w:rsidP="00F90D65">
            <w:pPr>
              <w:widowControl w:val="0"/>
              <w:ind w:left="252" w:right="72"/>
              <w:rPr>
                <w:rFonts w:ascii="Arial" w:hAnsi="Arial" w:cs="Arial"/>
                <w:b/>
                <w:bCs/>
                <w:sz w:val="20"/>
                <w:szCs w:val="20"/>
              </w:rPr>
            </w:pPr>
            <w:r w:rsidRPr="00874469">
              <w:rPr>
                <w:rFonts w:ascii="Arial" w:hAnsi="Arial" w:cs="Arial"/>
                <w:b/>
                <w:bCs/>
                <w:sz w:val="20"/>
                <w:szCs w:val="20"/>
              </w:rPr>
              <w:t xml:space="preserve">Полное фирменное наименование: </w:t>
            </w:r>
          </w:p>
          <w:p w:rsidR="000D5C83" w:rsidRPr="00874469" w:rsidRDefault="007C5731" w:rsidP="002F7738">
            <w:pPr>
              <w:widowControl w:val="0"/>
              <w:ind w:left="252" w:right="72"/>
              <w:rPr>
                <w:rFonts w:ascii="Arial" w:hAnsi="Arial" w:cs="Arial"/>
                <w:b/>
                <w:bCs/>
                <w:sz w:val="20"/>
                <w:szCs w:val="20"/>
              </w:rPr>
            </w:pPr>
            <w:r>
              <w:rPr>
                <w:rFonts w:ascii="Arial" w:hAnsi="Arial" w:cs="Arial"/>
                <w:b/>
                <w:bCs/>
                <w:sz w:val="20"/>
                <w:szCs w:val="20"/>
              </w:rPr>
              <w:t>А</w:t>
            </w:r>
            <w:r w:rsidR="000D5C83" w:rsidRPr="00874469">
              <w:rPr>
                <w:rFonts w:ascii="Arial" w:hAnsi="Arial" w:cs="Arial"/>
                <w:b/>
                <w:bCs/>
                <w:sz w:val="20"/>
                <w:szCs w:val="20"/>
              </w:rPr>
              <w:t>кционерное общество «Петрозаводские коммунальные системы</w:t>
            </w:r>
            <w:r w:rsidR="00B01320">
              <w:rPr>
                <w:rFonts w:ascii="Arial" w:hAnsi="Arial" w:cs="Arial"/>
                <w:b/>
                <w:bCs/>
                <w:sz w:val="20"/>
                <w:szCs w:val="20"/>
              </w:rPr>
              <w:t xml:space="preserve">  </w:t>
            </w:r>
            <w:r w:rsidR="000D5C83" w:rsidRPr="00874469">
              <w:rPr>
                <w:rFonts w:ascii="Arial" w:hAnsi="Arial" w:cs="Arial"/>
                <w:b/>
                <w:bCs/>
                <w:sz w:val="20"/>
                <w:szCs w:val="20"/>
              </w:rPr>
              <w:t>-</w:t>
            </w:r>
            <w:r w:rsidR="00B01320">
              <w:rPr>
                <w:rFonts w:ascii="Arial" w:hAnsi="Arial" w:cs="Arial"/>
                <w:b/>
                <w:bCs/>
                <w:sz w:val="20"/>
                <w:szCs w:val="20"/>
              </w:rPr>
              <w:t xml:space="preserve"> </w:t>
            </w:r>
            <w:r w:rsidR="002F7738">
              <w:rPr>
                <w:rFonts w:ascii="Arial" w:hAnsi="Arial" w:cs="Arial"/>
                <w:b/>
                <w:bCs/>
                <w:sz w:val="20"/>
                <w:szCs w:val="20"/>
              </w:rPr>
              <w:t>Тепловые сети</w:t>
            </w:r>
            <w:r w:rsidR="000D5C83" w:rsidRPr="00874469">
              <w:rPr>
                <w:rFonts w:ascii="Arial" w:hAnsi="Arial" w:cs="Arial"/>
                <w:b/>
                <w:bCs/>
                <w:sz w:val="20"/>
                <w:szCs w:val="20"/>
              </w:rPr>
              <w:t>»</w:t>
            </w:r>
          </w:p>
        </w:tc>
      </w:tr>
      <w:tr w:rsidR="000D5C83" w:rsidRPr="005D70F4" w:rsidTr="00604C02">
        <w:tc>
          <w:tcPr>
            <w:tcW w:w="4819" w:type="dxa"/>
          </w:tcPr>
          <w:p w:rsidR="000D5C83" w:rsidRPr="005D70F4" w:rsidRDefault="000D5C83"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0D5C83" w:rsidRPr="00874469" w:rsidRDefault="000D5C83" w:rsidP="00F90D65">
            <w:pPr>
              <w:widowControl w:val="0"/>
              <w:ind w:left="252" w:right="72"/>
              <w:jc w:val="both"/>
              <w:rPr>
                <w:rFonts w:ascii="Arial" w:hAnsi="Arial" w:cs="Arial"/>
                <w:b/>
                <w:sz w:val="20"/>
                <w:szCs w:val="20"/>
              </w:rPr>
            </w:pPr>
            <w:r w:rsidRPr="00874469">
              <w:rPr>
                <w:rFonts w:ascii="Arial" w:hAnsi="Arial" w:cs="Arial"/>
                <w:b/>
                <w:bCs/>
                <w:sz w:val="20"/>
                <w:szCs w:val="20"/>
              </w:rPr>
              <w:t xml:space="preserve">ИНН: </w:t>
            </w:r>
            <w:r w:rsidRPr="00874469">
              <w:rPr>
                <w:rFonts w:ascii="Arial" w:hAnsi="Arial" w:cs="Arial"/>
                <w:b/>
                <w:sz w:val="20"/>
                <w:szCs w:val="20"/>
              </w:rPr>
              <w:t>1001291153</w:t>
            </w:r>
          </w:p>
        </w:tc>
      </w:tr>
      <w:tr w:rsidR="000D5C83" w:rsidRPr="005D70F4" w:rsidTr="00604C02">
        <w:tc>
          <w:tcPr>
            <w:tcW w:w="4819" w:type="dxa"/>
          </w:tcPr>
          <w:p w:rsidR="000D5C83" w:rsidRPr="005D70F4" w:rsidRDefault="000D5C83"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0D5C83" w:rsidRPr="00874469" w:rsidRDefault="000D5C83" w:rsidP="00F90D65">
            <w:pPr>
              <w:widowControl w:val="0"/>
              <w:ind w:left="252" w:right="72"/>
              <w:jc w:val="both"/>
              <w:rPr>
                <w:rFonts w:ascii="Arial" w:hAnsi="Arial" w:cs="Arial"/>
                <w:b/>
                <w:sz w:val="20"/>
                <w:szCs w:val="20"/>
              </w:rPr>
            </w:pPr>
            <w:r w:rsidRPr="00874469">
              <w:rPr>
                <w:rFonts w:ascii="Arial" w:hAnsi="Arial" w:cs="Arial"/>
                <w:b/>
                <w:bCs/>
                <w:sz w:val="20"/>
                <w:szCs w:val="20"/>
              </w:rPr>
              <w:t>КПП:</w:t>
            </w:r>
            <w:r w:rsidRPr="00874469">
              <w:rPr>
                <w:rFonts w:ascii="Arial" w:hAnsi="Arial" w:cs="Arial"/>
                <w:b/>
                <w:sz w:val="20"/>
                <w:szCs w:val="20"/>
              </w:rPr>
              <w:t xml:space="preserve"> </w:t>
            </w:r>
            <w:r w:rsidR="001B60D2">
              <w:rPr>
                <w:rFonts w:ascii="Helv" w:hAnsi="Helv" w:cs="Helv"/>
                <w:b/>
                <w:bCs/>
                <w:color w:val="000000"/>
                <w:sz w:val="20"/>
                <w:szCs w:val="20"/>
              </w:rPr>
              <w:t>100150001</w:t>
            </w:r>
          </w:p>
        </w:tc>
      </w:tr>
      <w:tr w:rsidR="000D5C83" w:rsidRPr="005D70F4" w:rsidTr="00604C02">
        <w:tc>
          <w:tcPr>
            <w:tcW w:w="4819" w:type="dxa"/>
          </w:tcPr>
          <w:p w:rsidR="000D5C83" w:rsidRPr="005D70F4" w:rsidRDefault="000D5C83"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0D5C83" w:rsidRPr="00874469" w:rsidRDefault="000D5C83" w:rsidP="00F90D65">
            <w:pPr>
              <w:widowControl w:val="0"/>
              <w:ind w:left="252" w:right="72"/>
              <w:jc w:val="both"/>
              <w:rPr>
                <w:rFonts w:ascii="Arial" w:hAnsi="Arial" w:cs="Arial"/>
                <w:sz w:val="20"/>
                <w:szCs w:val="20"/>
              </w:rPr>
            </w:pPr>
            <w:r w:rsidRPr="00874469">
              <w:rPr>
                <w:rFonts w:ascii="Arial" w:hAnsi="Arial" w:cs="Arial"/>
                <w:b/>
                <w:bCs/>
                <w:sz w:val="20"/>
                <w:szCs w:val="20"/>
              </w:rPr>
              <w:t>ОГРН: 1141001014340</w:t>
            </w:r>
          </w:p>
        </w:tc>
      </w:tr>
      <w:tr w:rsidR="000D5C83" w:rsidRPr="005D70F4" w:rsidTr="00604C02">
        <w:trPr>
          <w:trHeight w:val="405"/>
        </w:trPr>
        <w:tc>
          <w:tcPr>
            <w:tcW w:w="4819" w:type="dxa"/>
          </w:tcPr>
          <w:p w:rsidR="000D5C83" w:rsidRPr="005D70F4" w:rsidRDefault="000D5C83"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0D5C83" w:rsidRPr="005D70F4" w:rsidRDefault="000D5C83" w:rsidP="00A07129">
            <w:pPr>
              <w:widowControl w:val="0"/>
              <w:ind w:right="74"/>
              <w:rPr>
                <w:rFonts w:ascii="Arial" w:hAnsi="Arial" w:cs="Arial"/>
                <w:sz w:val="20"/>
                <w:szCs w:val="20"/>
              </w:rPr>
            </w:pPr>
          </w:p>
        </w:tc>
        <w:tc>
          <w:tcPr>
            <w:tcW w:w="4820" w:type="dxa"/>
          </w:tcPr>
          <w:p w:rsidR="000D5C83" w:rsidRPr="00874469" w:rsidRDefault="000D5C83" w:rsidP="002F7738">
            <w:pPr>
              <w:widowControl w:val="0"/>
              <w:ind w:left="252" w:right="72"/>
              <w:rPr>
                <w:rFonts w:ascii="Arial" w:hAnsi="Arial" w:cs="Arial"/>
                <w:sz w:val="20"/>
                <w:szCs w:val="20"/>
              </w:rPr>
            </w:pPr>
            <w:r w:rsidRPr="00874469">
              <w:rPr>
                <w:rFonts w:ascii="Arial" w:hAnsi="Arial" w:cs="Arial"/>
                <w:b/>
                <w:bCs/>
                <w:sz w:val="20"/>
                <w:szCs w:val="20"/>
              </w:rPr>
              <w:t>Место</w:t>
            </w:r>
            <w:r>
              <w:rPr>
                <w:rFonts w:ascii="Arial" w:hAnsi="Arial" w:cs="Arial"/>
                <w:b/>
                <w:bCs/>
                <w:sz w:val="20"/>
                <w:szCs w:val="20"/>
              </w:rPr>
              <w:t xml:space="preserve"> </w:t>
            </w:r>
            <w:r w:rsidRPr="00874469">
              <w:rPr>
                <w:rFonts w:ascii="Arial" w:hAnsi="Arial" w:cs="Arial"/>
                <w:b/>
                <w:bCs/>
                <w:sz w:val="20"/>
                <w:szCs w:val="20"/>
              </w:rPr>
              <w:t xml:space="preserve">нахождения: </w:t>
            </w:r>
            <w:smartTag w:uri="urn:schemas-microsoft-com:office:smarttags" w:element="metricconverter">
              <w:smartTagPr>
                <w:attr w:name="ProductID" w:val="185035 г"/>
              </w:smartTagPr>
              <w:r w:rsidRPr="002F7738">
                <w:rPr>
                  <w:rFonts w:ascii="Arial" w:hAnsi="Arial" w:cs="Arial"/>
                  <w:b/>
                  <w:bCs/>
                  <w:sz w:val="20"/>
                  <w:szCs w:val="20"/>
                </w:rPr>
                <w:t>185035 г</w:t>
              </w:r>
            </w:smartTag>
            <w:r w:rsidRPr="002F7738">
              <w:rPr>
                <w:rFonts w:ascii="Arial" w:hAnsi="Arial" w:cs="Arial"/>
                <w:b/>
                <w:bCs/>
                <w:sz w:val="20"/>
                <w:szCs w:val="20"/>
              </w:rPr>
              <w:t>. Петрозаводск, пр. Ленина, д.10В</w:t>
            </w:r>
          </w:p>
        </w:tc>
      </w:tr>
      <w:tr w:rsidR="000D5C83" w:rsidRPr="005D70F4" w:rsidTr="00604C02">
        <w:tc>
          <w:tcPr>
            <w:tcW w:w="4819" w:type="dxa"/>
          </w:tcPr>
          <w:p w:rsidR="000D5C83" w:rsidRPr="005D70F4" w:rsidRDefault="000D5C83"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0D5C83" w:rsidRPr="005D70F4" w:rsidRDefault="000D5C83" w:rsidP="00A07129">
            <w:pPr>
              <w:widowControl w:val="0"/>
              <w:jc w:val="both"/>
              <w:rPr>
                <w:rFonts w:ascii="Arial" w:hAnsi="Arial" w:cs="Arial"/>
                <w:sz w:val="20"/>
                <w:szCs w:val="20"/>
              </w:rPr>
            </w:pPr>
          </w:p>
        </w:tc>
        <w:tc>
          <w:tcPr>
            <w:tcW w:w="4820" w:type="dxa"/>
          </w:tcPr>
          <w:p w:rsidR="000D5C83" w:rsidRPr="00874469" w:rsidRDefault="000D5C83" w:rsidP="00F90D65">
            <w:pPr>
              <w:widowControl w:val="0"/>
              <w:ind w:left="252"/>
              <w:rPr>
                <w:rFonts w:ascii="Arial" w:hAnsi="Arial" w:cs="Arial"/>
                <w:sz w:val="20"/>
                <w:szCs w:val="20"/>
              </w:rPr>
            </w:pPr>
            <w:r w:rsidRPr="00874469">
              <w:rPr>
                <w:rFonts w:ascii="Arial" w:hAnsi="Arial" w:cs="Arial"/>
                <w:b/>
                <w:bCs/>
                <w:sz w:val="20"/>
                <w:szCs w:val="20"/>
              </w:rPr>
              <w:t>Адрес для корреспонденции в Российской Федерации (с индексом):</w:t>
            </w:r>
            <w:r w:rsidRPr="00874469">
              <w:rPr>
                <w:rFonts w:ascii="Arial" w:hAnsi="Arial" w:cs="Arial"/>
                <w:sz w:val="20"/>
                <w:szCs w:val="20"/>
              </w:rPr>
              <w:t xml:space="preserve"> </w:t>
            </w:r>
            <w:smartTag w:uri="urn:schemas-microsoft-com:office:smarttags" w:element="metricconverter">
              <w:smartTagPr>
                <w:attr w:name="ProductID" w:val="185035 г"/>
              </w:smartTagPr>
              <w:r w:rsidRPr="00874469">
                <w:rPr>
                  <w:rFonts w:ascii="Arial" w:hAnsi="Arial" w:cs="Arial"/>
                  <w:b/>
                  <w:sz w:val="20"/>
                  <w:szCs w:val="20"/>
                </w:rPr>
                <w:t>185035 г</w:t>
              </w:r>
            </w:smartTag>
            <w:r w:rsidRPr="00874469">
              <w:rPr>
                <w:rFonts w:ascii="Arial" w:hAnsi="Arial" w:cs="Arial"/>
                <w:b/>
                <w:sz w:val="20"/>
                <w:szCs w:val="20"/>
              </w:rPr>
              <w:t>. Петрозаводск, пр.</w:t>
            </w:r>
            <w:r w:rsidR="002F7738">
              <w:rPr>
                <w:rFonts w:ascii="Arial" w:hAnsi="Arial" w:cs="Arial"/>
                <w:b/>
                <w:sz w:val="20"/>
                <w:szCs w:val="20"/>
              </w:rPr>
              <w:t xml:space="preserve"> </w:t>
            </w:r>
            <w:r w:rsidRPr="00874469">
              <w:rPr>
                <w:rFonts w:ascii="Arial" w:hAnsi="Arial" w:cs="Arial"/>
                <w:b/>
                <w:sz w:val="20"/>
                <w:szCs w:val="20"/>
              </w:rPr>
              <w:t>Ленина, д.11В</w:t>
            </w:r>
          </w:p>
          <w:p w:rsidR="000D5C83" w:rsidRPr="00874469" w:rsidRDefault="000D5C83" w:rsidP="00F90D65">
            <w:pPr>
              <w:widowControl w:val="0"/>
              <w:ind w:left="252"/>
              <w:rPr>
                <w:rFonts w:ascii="Arial" w:hAnsi="Arial" w:cs="Arial"/>
                <w:sz w:val="20"/>
                <w:szCs w:val="20"/>
              </w:rPr>
            </w:pPr>
          </w:p>
        </w:tc>
      </w:tr>
      <w:tr w:rsidR="000D5C83" w:rsidRPr="005D70F4" w:rsidTr="00604C02">
        <w:trPr>
          <w:trHeight w:val="367"/>
        </w:trPr>
        <w:tc>
          <w:tcPr>
            <w:tcW w:w="4819" w:type="dxa"/>
          </w:tcPr>
          <w:p w:rsidR="000D5C83" w:rsidRPr="005D70F4" w:rsidRDefault="000D5C83"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0D5C83" w:rsidRPr="00874469" w:rsidRDefault="000D5C83" w:rsidP="00F90D65">
            <w:pPr>
              <w:widowControl w:val="0"/>
              <w:ind w:left="252" w:right="72"/>
              <w:jc w:val="both"/>
              <w:rPr>
                <w:rFonts w:ascii="Arial" w:hAnsi="Arial" w:cs="Arial"/>
                <w:b/>
                <w:bCs/>
                <w:sz w:val="20"/>
                <w:szCs w:val="20"/>
              </w:rPr>
            </w:pPr>
            <w:r w:rsidRPr="00874469">
              <w:rPr>
                <w:rFonts w:ascii="Arial" w:hAnsi="Arial" w:cs="Arial"/>
                <w:b/>
                <w:bCs/>
                <w:sz w:val="20"/>
                <w:szCs w:val="20"/>
              </w:rPr>
              <w:t>Электронная почта:</w:t>
            </w:r>
          </w:p>
        </w:tc>
      </w:tr>
      <w:tr w:rsidR="000D5C83" w:rsidRPr="005D70F4" w:rsidTr="00604C02">
        <w:trPr>
          <w:trHeight w:val="426"/>
        </w:trPr>
        <w:tc>
          <w:tcPr>
            <w:tcW w:w="4819" w:type="dxa"/>
          </w:tcPr>
          <w:p w:rsidR="000D5C83" w:rsidRPr="005D70F4" w:rsidRDefault="000D5C83"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0D5C83" w:rsidRPr="00874469" w:rsidRDefault="000D5C83" w:rsidP="00F90D65">
            <w:pPr>
              <w:widowControl w:val="0"/>
              <w:ind w:left="252"/>
              <w:jc w:val="both"/>
              <w:rPr>
                <w:rFonts w:ascii="Arial" w:hAnsi="Arial" w:cs="Arial"/>
                <w:b/>
                <w:sz w:val="20"/>
                <w:szCs w:val="20"/>
              </w:rPr>
            </w:pPr>
            <w:r w:rsidRPr="00874469">
              <w:rPr>
                <w:rFonts w:ascii="Arial" w:hAnsi="Arial" w:cs="Arial"/>
                <w:b/>
                <w:bCs/>
                <w:sz w:val="20"/>
                <w:szCs w:val="20"/>
              </w:rPr>
              <w:t xml:space="preserve">Тел. (с кодом): </w:t>
            </w:r>
            <w:r w:rsidRPr="00874469">
              <w:rPr>
                <w:rFonts w:ascii="Arial" w:hAnsi="Arial" w:cs="Arial"/>
                <w:b/>
                <w:sz w:val="20"/>
                <w:szCs w:val="20"/>
              </w:rPr>
              <w:t>(8142) 71-00-00</w:t>
            </w:r>
          </w:p>
        </w:tc>
      </w:tr>
      <w:tr w:rsidR="000D5C83" w:rsidRPr="005D70F4" w:rsidTr="00604C02">
        <w:trPr>
          <w:trHeight w:val="434"/>
        </w:trPr>
        <w:tc>
          <w:tcPr>
            <w:tcW w:w="4819" w:type="dxa"/>
          </w:tcPr>
          <w:p w:rsidR="000D5C83" w:rsidRPr="005D70F4" w:rsidRDefault="000D5C83" w:rsidP="00A07129">
            <w:pPr>
              <w:widowControl w:val="0"/>
              <w:jc w:val="both"/>
              <w:rPr>
                <w:rFonts w:ascii="Arial" w:hAnsi="Arial" w:cs="Arial"/>
                <w:b/>
                <w:bCs/>
                <w:sz w:val="20"/>
                <w:szCs w:val="20"/>
              </w:rPr>
            </w:pPr>
            <w:r w:rsidRPr="005D70F4">
              <w:rPr>
                <w:rFonts w:ascii="Arial" w:hAnsi="Arial" w:cs="Arial"/>
                <w:b/>
                <w:bCs/>
                <w:sz w:val="20"/>
                <w:szCs w:val="20"/>
              </w:rPr>
              <w:lastRenderedPageBreak/>
              <w:t>Факс (с кодом):</w:t>
            </w:r>
          </w:p>
        </w:tc>
        <w:tc>
          <w:tcPr>
            <w:tcW w:w="4820" w:type="dxa"/>
          </w:tcPr>
          <w:p w:rsidR="000D5C83" w:rsidRPr="00874469" w:rsidRDefault="000D5C83" w:rsidP="00F90D65">
            <w:pPr>
              <w:adjustRightInd w:val="0"/>
              <w:ind w:left="252"/>
              <w:rPr>
                <w:rFonts w:ascii="Arial" w:hAnsi="Arial" w:cs="Arial"/>
                <w:b/>
                <w:bCs/>
                <w:sz w:val="20"/>
                <w:szCs w:val="20"/>
              </w:rPr>
            </w:pPr>
            <w:r w:rsidRPr="00874469">
              <w:rPr>
                <w:rFonts w:ascii="Arial" w:hAnsi="Arial" w:cs="Arial"/>
                <w:b/>
                <w:bCs/>
                <w:sz w:val="20"/>
                <w:szCs w:val="20"/>
              </w:rPr>
              <w:t>Факс (с кодом):</w:t>
            </w:r>
            <w:r w:rsidRPr="00874469">
              <w:rPr>
                <w:rFonts w:ascii="Arial" w:hAnsi="Arial" w:cs="Arial"/>
                <w:b/>
                <w:sz w:val="20"/>
                <w:szCs w:val="20"/>
              </w:rPr>
              <w:t xml:space="preserve"> (8142) 71-00-75</w:t>
            </w:r>
          </w:p>
        </w:tc>
      </w:tr>
      <w:tr w:rsidR="000D5C83" w:rsidRPr="005D70F4" w:rsidTr="001D1031">
        <w:trPr>
          <w:cantSplit/>
          <w:trHeight w:val="1974"/>
        </w:trPr>
        <w:tc>
          <w:tcPr>
            <w:tcW w:w="4819" w:type="dxa"/>
          </w:tcPr>
          <w:p w:rsidR="000D5C83" w:rsidRPr="005D70F4" w:rsidRDefault="000D5C83"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0D5C83" w:rsidRPr="0094421B" w:rsidRDefault="000D5C83" w:rsidP="00A07129">
            <w:pPr>
              <w:jc w:val="both"/>
              <w:rPr>
                <w:rFonts w:ascii="Arial" w:hAnsi="Arial" w:cs="Arial"/>
                <w:b/>
                <w:color w:val="000000"/>
                <w:sz w:val="20"/>
                <w:szCs w:val="20"/>
              </w:rPr>
            </w:pPr>
            <w:r w:rsidRPr="0094421B">
              <w:rPr>
                <w:rFonts w:ascii="Arial" w:hAnsi="Arial" w:cs="Arial"/>
                <w:b/>
                <w:color w:val="000000"/>
                <w:sz w:val="20"/>
                <w:szCs w:val="20"/>
              </w:rPr>
              <w:t xml:space="preserve">Расчетный счет N </w:t>
            </w:r>
          </w:p>
          <w:p w:rsidR="000D5C83" w:rsidRPr="0094421B" w:rsidRDefault="000D5C83" w:rsidP="00A07129">
            <w:pPr>
              <w:jc w:val="both"/>
              <w:rPr>
                <w:rFonts w:ascii="Arial" w:hAnsi="Arial" w:cs="Arial"/>
                <w:b/>
                <w:color w:val="000000"/>
                <w:sz w:val="20"/>
                <w:szCs w:val="20"/>
              </w:rPr>
            </w:pPr>
            <w:r w:rsidRPr="0094421B">
              <w:rPr>
                <w:rFonts w:ascii="Arial" w:hAnsi="Arial" w:cs="Arial"/>
                <w:b/>
                <w:color w:val="000000"/>
                <w:sz w:val="20"/>
                <w:szCs w:val="20"/>
              </w:rPr>
              <w:t>в банке __________</w:t>
            </w:r>
          </w:p>
          <w:p w:rsidR="000D5C83" w:rsidRPr="0094421B" w:rsidRDefault="000D5C83" w:rsidP="00A07129">
            <w:pPr>
              <w:jc w:val="both"/>
              <w:rPr>
                <w:rFonts w:ascii="Arial" w:hAnsi="Arial" w:cs="Arial"/>
                <w:b/>
                <w:color w:val="000000"/>
                <w:sz w:val="20"/>
                <w:szCs w:val="20"/>
              </w:rPr>
            </w:pPr>
            <w:r w:rsidRPr="0094421B">
              <w:rPr>
                <w:rFonts w:ascii="Arial" w:hAnsi="Arial" w:cs="Arial"/>
                <w:b/>
                <w:color w:val="000000"/>
                <w:sz w:val="20"/>
                <w:szCs w:val="20"/>
              </w:rPr>
              <w:t xml:space="preserve">в </w:t>
            </w:r>
            <w:proofErr w:type="gramStart"/>
            <w:r w:rsidRPr="0094421B">
              <w:rPr>
                <w:rFonts w:ascii="Arial" w:hAnsi="Arial" w:cs="Arial"/>
                <w:b/>
                <w:color w:val="000000"/>
                <w:sz w:val="20"/>
                <w:szCs w:val="20"/>
              </w:rPr>
              <w:t>г</w:t>
            </w:r>
            <w:proofErr w:type="gramEnd"/>
            <w:r w:rsidRPr="0094421B">
              <w:rPr>
                <w:rFonts w:ascii="Arial" w:hAnsi="Arial" w:cs="Arial"/>
                <w:b/>
                <w:color w:val="000000"/>
                <w:sz w:val="20"/>
                <w:szCs w:val="20"/>
              </w:rPr>
              <w:t xml:space="preserve">.______________ </w:t>
            </w:r>
          </w:p>
          <w:p w:rsidR="000D5C83" w:rsidRPr="0094421B" w:rsidRDefault="000D5C83" w:rsidP="00A07129">
            <w:pPr>
              <w:jc w:val="both"/>
              <w:rPr>
                <w:rFonts w:ascii="Arial" w:hAnsi="Arial" w:cs="Arial"/>
                <w:b/>
                <w:color w:val="000000"/>
                <w:sz w:val="20"/>
                <w:szCs w:val="20"/>
              </w:rPr>
            </w:pPr>
            <w:proofErr w:type="spellStart"/>
            <w:r w:rsidRPr="0094421B">
              <w:rPr>
                <w:rFonts w:ascii="Arial" w:hAnsi="Arial" w:cs="Arial"/>
                <w:b/>
                <w:color w:val="000000"/>
                <w:sz w:val="20"/>
                <w:szCs w:val="20"/>
              </w:rPr>
              <w:t>кор</w:t>
            </w:r>
            <w:proofErr w:type="gramStart"/>
            <w:r w:rsidRPr="0094421B">
              <w:rPr>
                <w:rFonts w:ascii="Arial" w:hAnsi="Arial" w:cs="Arial"/>
                <w:b/>
                <w:color w:val="000000"/>
                <w:sz w:val="20"/>
                <w:szCs w:val="20"/>
              </w:rPr>
              <w:t>.с</w:t>
            </w:r>
            <w:proofErr w:type="gramEnd"/>
            <w:r w:rsidRPr="0094421B">
              <w:rPr>
                <w:rFonts w:ascii="Arial" w:hAnsi="Arial" w:cs="Arial"/>
                <w:b/>
                <w:color w:val="000000"/>
                <w:sz w:val="20"/>
                <w:szCs w:val="20"/>
              </w:rPr>
              <w:t>чет</w:t>
            </w:r>
            <w:proofErr w:type="spellEnd"/>
            <w:r w:rsidRPr="0094421B">
              <w:rPr>
                <w:rFonts w:ascii="Arial" w:hAnsi="Arial" w:cs="Arial"/>
                <w:b/>
                <w:color w:val="000000"/>
                <w:sz w:val="20"/>
                <w:szCs w:val="20"/>
              </w:rPr>
              <w:t xml:space="preserve"> N </w:t>
            </w:r>
          </w:p>
          <w:p w:rsidR="000D5C83" w:rsidRPr="0094421B" w:rsidRDefault="000D5C83" w:rsidP="00A07129">
            <w:pPr>
              <w:tabs>
                <w:tab w:val="left" w:pos="765"/>
              </w:tabs>
              <w:jc w:val="both"/>
              <w:rPr>
                <w:rFonts w:ascii="Arial" w:hAnsi="Arial" w:cs="Arial"/>
                <w:b/>
                <w:color w:val="000000"/>
                <w:sz w:val="20"/>
                <w:szCs w:val="20"/>
              </w:rPr>
            </w:pPr>
            <w:r w:rsidRPr="0094421B">
              <w:rPr>
                <w:rFonts w:ascii="Arial" w:hAnsi="Arial" w:cs="Arial"/>
                <w:b/>
                <w:color w:val="000000"/>
                <w:sz w:val="20"/>
                <w:szCs w:val="20"/>
              </w:rPr>
              <w:t xml:space="preserve">в </w:t>
            </w:r>
            <w:r w:rsidRPr="0094421B">
              <w:rPr>
                <w:rFonts w:ascii="Arial" w:hAnsi="Arial" w:cs="Arial"/>
                <w:b/>
                <w:color w:val="000000"/>
                <w:sz w:val="20"/>
                <w:szCs w:val="20"/>
              </w:rPr>
              <w:tab/>
            </w:r>
          </w:p>
          <w:p w:rsidR="000D5C83" w:rsidRPr="005D70F4" w:rsidRDefault="000D5C83" w:rsidP="00A07129">
            <w:pPr>
              <w:widowControl w:val="0"/>
              <w:jc w:val="both"/>
              <w:rPr>
                <w:rFonts w:ascii="Arial" w:hAnsi="Arial" w:cs="Arial"/>
                <w:sz w:val="20"/>
                <w:szCs w:val="20"/>
              </w:rPr>
            </w:pPr>
            <w:r w:rsidRPr="0094421B">
              <w:rPr>
                <w:rFonts w:ascii="Arial" w:hAnsi="Arial" w:cs="Arial"/>
                <w:b/>
                <w:color w:val="000000"/>
                <w:sz w:val="20"/>
                <w:szCs w:val="20"/>
              </w:rPr>
              <w:t>БИК:</w:t>
            </w:r>
          </w:p>
        </w:tc>
        <w:tc>
          <w:tcPr>
            <w:tcW w:w="4820" w:type="dxa"/>
          </w:tcPr>
          <w:p w:rsidR="000D5C83" w:rsidRPr="00874469" w:rsidRDefault="000D5C83" w:rsidP="00F90D65">
            <w:pPr>
              <w:widowControl w:val="0"/>
              <w:ind w:left="252"/>
              <w:rPr>
                <w:rFonts w:ascii="Arial" w:hAnsi="Arial" w:cs="Arial"/>
                <w:sz w:val="20"/>
                <w:szCs w:val="20"/>
              </w:rPr>
            </w:pPr>
            <w:r w:rsidRPr="00874469">
              <w:rPr>
                <w:rFonts w:ascii="Arial" w:hAnsi="Arial" w:cs="Arial"/>
                <w:b/>
                <w:bCs/>
                <w:sz w:val="20"/>
                <w:szCs w:val="20"/>
              </w:rPr>
              <w:t>Банковские реквизиты:</w:t>
            </w:r>
            <w:r w:rsidRPr="00874469">
              <w:rPr>
                <w:rFonts w:ascii="Arial" w:hAnsi="Arial" w:cs="Arial"/>
                <w:sz w:val="20"/>
                <w:szCs w:val="20"/>
              </w:rPr>
              <w:t xml:space="preserve"> </w:t>
            </w:r>
          </w:p>
          <w:p w:rsidR="0094421B" w:rsidRDefault="000D5C83" w:rsidP="00F90D65">
            <w:pPr>
              <w:widowControl w:val="0"/>
              <w:ind w:left="252"/>
              <w:rPr>
                <w:rFonts w:ascii="Arial" w:hAnsi="Arial" w:cs="Arial"/>
                <w:b/>
                <w:bCs/>
                <w:sz w:val="20"/>
                <w:szCs w:val="20"/>
              </w:rPr>
            </w:pPr>
            <w:r w:rsidRPr="00874469">
              <w:rPr>
                <w:rFonts w:ascii="Arial" w:hAnsi="Arial" w:cs="Arial"/>
                <w:b/>
                <w:bCs/>
                <w:sz w:val="20"/>
                <w:szCs w:val="20"/>
              </w:rPr>
              <w:t>Расчетный счет N</w:t>
            </w:r>
            <w:r w:rsidR="0094421B">
              <w:rPr>
                <w:rFonts w:ascii="Arial" w:hAnsi="Arial" w:cs="Arial"/>
                <w:b/>
                <w:bCs/>
                <w:sz w:val="20"/>
                <w:szCs w:val="20"/>
              </w:rPr>
              <w:t>__________</w:t>
            </w:r>
            <w:r w:rsidRPr="00874469">
              <w:rPr>
                <w:rFonts w:ascii="Arial" w:hAnsi="Arial" w:cs="Arial"/>
                <w:b/>
                <w:bCs/>
                <w:sz w:val="20"/>
                <w:szCs w:val="20"/>
              </w:rPr>
              <w:t xml:space="preserve"> </w:t>
            </w:r>
          </w:p>
          <w:p w:rsidR="000D5C83" w:rsidRPr="00874469" w:rsidRDefault="000D5C83" w:rsidP="00F90D65">
            <w:pPr>
              <w:widowControl w:val="0"/>
              <w:ind w:left="252"/>
              <w:rPr>
                <w:rFonts w:ascii="Arial" w:hAnsi="Arial" w:cs="Arial"/>
                <w:b/>
                <w:bCs/>
                <w:sz w:val="20"/>
                <w:szCs w:val="20"/>
              </w:rPr>
            </w:pPr>
            <w:r w:rsidRPr="00874469">
              <w:rPr>
                <w:rFonts w:ascii="Arial" w:hAnsi="Arial" w:cs="Arial"/>
                <w:b/>
                <w:bCs/>
                <w:sz w:val="20"/>
                <w:szCs w:val="20"/>
              </w:rPr>
              <w:t xml:space="preserve">в </w:t>
            </w:r>
            <w:r w:rsidR="0094421B">
              <w:rPr>
                <w:rFonts w:ascii="Arial" w:hAnsi="Arial" w:cs="Arial"/>
                <w:b/>
                <w:bCs/>
                <w:sz w:val="20"/>
                <w:szCs w:val="20"/>
              </w:rPr>
              <w:t xml:space="preserve"> </w:t>
            </w:r>
            <w:proofErr w:type="gramStart"/>
            <w:r w:rsidR="0094421B">
              <w:rPr>
                <w:rFonts w:ascii="Arial" w:hAnsi="Arial" w:cs="Arial"/>
                <w:b/>
                <w:bCs/>
                <w:sz w:val="20"/>
                <w:szCs w:val="20"/>
              </w:rPr>
              <w:t>г</w:t>
            </w:r>
            <w:proofErr w:type="gramEnd"/>
            <w:r w:rsidR="0094421B">
              <w:rPr>
                <w:rFonts w:ascii="Arial" w:hAnsi="Arial" w:cs="Arial"/>
                <w:b/>
                <w:bCs/>
                <w:sz w:val="20"/>
                <w:szCs w:val="20"/>
              </w:rPr>
              <w:t>.___________</w:t>
            </w:r>
          </w:p>
          <w:p w:rsidR="0094421B" w:rsidRPr="0094421B" w:rsidRDefault="0094421B" w:rsidP="0094421B">
            <w:pPr>
              <w:widowControl w:val="0"/>
              <w:ind w:left="252"/>
              <w:rPr>
                <w:rFonts w:ascii="Arial" w:hAnsi="Arial" w:cs="Arial"/>
                <w:b/>
                <w:bCs/>
                <w:sz w:val="20"/>
                <w:szCs w:val="20"/>
              </w:rPr>
            </w:pPr>
            <w:proofErr w:type="spellStart"/>
            <w:r w:rsidRPr="0094421B">
              <w:rPr>
                <w:rFonts w:ascii="Arial" w:hAnsi="Arial" w:cs="Arial"/>
                <w:b/>
                <w:bCs/>
                <w:sz w:val="20"/>
                <w:szCs w:val="20"/>
              </w:rPr>
              <w:t>кор</w:t>
            </w:r>
            <w:proofErr w:type="gramStart"/>
            <w:r w:rsidRPr="0094421B">
              <w:rPr>
                <w:rFonts w:ascii="Arial" w:hAnsi="Arial" w:cs="Arial"/>
                <w:b/>
                <w:bCs/>
                <w:sz w:val="20"/>
                <w:szCs w:val="20"/>
              </w:rPr>
              <w:t>.с</w:t>
            </w:r>
            <w:proofErr w:type="gramEnd"/>
            <w:r w:rsidRPr="0094421B">
              <w:rPr>
                <w:rFonts w:ascii="Arial" w:hAnsi="Arial" w:cs="Arial"/>
                <w:b/>
                <w:bCs/>
                <w:sz w:val="20"/>
                <w:szCs w:val="20"/>
              </w:rPr>
              <w:t>чет</w:t>
            </w:r>
            <w:proofErr w:type="spellEnd"/>
            <w:r w:rsidRPr="0094421B">
              <w:rPr>
                <w:rFonts w:ascii="Arial" w:hAnsi="Arial" w:cs="Arial"/>
                <w:b/>
                <w:bCs/>
                <w:sz w:val="20"/>
                <w:szCs w:val="20"/>
              </w:rPr>
              <w:t xml:space="preserve"> N </w:t>
            </w:r>
          </w:p>
          <w:p w:rsidR="0094421B" w:rsidRPr="0094421B" w:rsidRDefault="0094421B" w:rsidP="0094421B">
            <w:pPr>
              <w:widowControl w:val="0"/>
              <w:ind w:left="252"/>
              <w:rPr>
                <w:rFonts w:ascii="Arial" w:hAnsi="Arial" w:cs="Arial"/>
                <w:b/>
                <w:bCs/>
                <w:sz w:val="20"/>
                <w:szCs w:val="20"/>
              </w:rPr>
            </w:pPr>
            <w:r w:rsidRPr="0094421B">
              <w:rPr>
                <w:rFonts w:ascii="Arial" w:hAnsi="Arial" w:cs="Arial"/>
                <w:b/>
                <w:bCs/>
                <w:sz w:val="20"/>
                <w:szCs w:val="20"/>
              </w:rPr>
              <w:t xml:space="preserve">в </w:t>
            </w:r>
            <w:r w:rsidRPr="0094421B">
              <w:rPr>
                <w:rFonts w:ascii="Arial" w:hAnsi="Arial" w:cs="Arial"/>
                <w:b/>
                <w:bCs/>
                <w:sz w:val="20"/>
                <w:szCs w:val="20"/>
              </w:rPr>
              <w:tab/>
            </w:r>
          </w:p>
          <w:p w:rsidR="000D5C83" w:rsidRPr="00874469" w:rsidRDefault="0094421B" w:rsidP="0094421B">
            <w:pPr>
              <w:widowControl w:val="0"/>
              <w:ind w:left="252"/>
              <w:rPr>
                <w:rFonts w:ascii="Arial" w:hAnsi="Arial" w:cs="Arial"/>
                <w:b/>
                <w:bCs/>
                <w:sz w:val="20"/>
                <w:szCs w:val="20"/>
              </w:rPr>
            </w:pPr>
            <w:r w:rsidRPr="0094421B">
              <w:rPr>
                <w:rFonts w:ascii="Arial" w:hAnsi="Arial" w:cs="Arial"/>
                <w:b/>
                <w:bCs/>
                <w:sz w:val="20"/>
                <w:szCs w:val="20"/>
              </w:rPr>
              <w:t>БИК:</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0D5C83" w:rsidRDefault="000D5C83"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0D5C83" w:rsidRPr="00874469" w:rsidRDefault="000D5C83" w:rsidP="000D5C83">
            <w:pPr>
              <w:ind w:left="252"/>
              <w:rPr>
                <w:rFonts w:ascii="Arial" w:hAnsi="Arial" w:cs="Arial"/>
                <w:sz w:val="20"/>
                <w:szCs w:val="20"/>
              </w:rPr>
            </w:pPr>
            <w:r w:rsidRPr="00874469">
              <w:rPr>
                <w:rFonts w:ascii="Arial" w:hAnsi="Arial" w:cs="Arial"/>
                <w:sz w:val="20"/>
                <w:szCs w:val="20"/>
              </w:rPr>
              <w:t>Дата подписания «__» _______ __201__ года</w:t>
            </w:r>
          </w:p>
          <w:p w:rsidR="000D5C83" w:rsidRPr="00874469" w:rsidRDefault="000D5C83" w:rsidP="000D5C83">
            <w:pPr>
              <w:ind w:left="252"/>
              <w:rPr>
                <w:rFonts w:ascii="Arial" w:hAnsi="Arial" w:cs="Arial"/>
                <w:bCs/>
                <w:sz w:val="20"/>
                <w:szCs w:val="20"/>
              </w:rPr>
            </w:pPr>
          </w:p>
          <w:p w:rsidR="000D5C83" w:rsidRPr="00874469" w:rsidRDefault="000D5C83" w:rsidP="000D5C83">
            <w:pPr>
              <w:widowControl w:val="0"/>
              <w:ind w:left="252"/>
              <w:jc w:val="both"/>
              <w:rPr>
                <w:rFonts w:ascii="Arial" w:hAnsi="Arial" w:cs="Arial"/>
                <w:bCs/>
                <w:sz w:val="20"/>
                <w:szCs w:val="20"/>
              </w:rPr>
            </w:pPr>
            <w:r w:rsidRPr="00874469">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7C5731">
            <w:pPr>
              <w:rPr>
                <w:rFonts w:ascii="Arial" w:hAnsi="Arial" w:cs="Arial"/>
                <w:sz w:val="16"/>
                <w:szCs w:val="16"/>
              </w:rPr>
            </w:pPr>
            <w:r w:rsidRPr="00FB6AA8">
              <w:rPr>
                <w:rFonts w:ascii="Arial" w:hAnsi="Arial" w:cs="Arial"/>
                <w:sz w:val="16"/>
                <w:szCs w:val="16"/>
              </w:rPr>
              <w:t xml:space="preserve">г. </w:t>
            </w:r>
            <w:r w:rsidR="007C5731">
              <w:rPr>
                <w:rFonts w:ascii="Arial" w:hAnsi="Arial" w:cs="Arial"/>
                <w:sz w:val="16"/>
                <w:szCs w:val="16"/>
              </w:rPr>
              <w:t>Петрозаводск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6E0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6E005B">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14. Расторжение Договора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Покупатель имеет право на одностороннее расторжение договора поставки в следующих случаях: </w:t>
            </w:r>
            <w:r w:rsidRPr="00A97291">
              <w:rPr>
                <w:rFonts w:ascii="Arial" w:hAnsi="Arial" w:cs="Arial"/>
                <w:sz w:val="16"/>
                <w:szCs w:val="16"/>
              </w:rPr>
              <w:br/>
              <w:t>- неоднократного нарушения сроков поставки Товара, указанных в настоящем Пр</w:t>
            </w:r>
            <w:r w:rsidR="00062700">
              <w:rPr>
                <w:rFonts w:ascii="Arial" w:hAnsi="Arial" w:cs="Arial"/>
                <w:sz w:val="16"/>
                <w:szCs w:val="16"/>
              </w:rPr>
              <w:t>и</w:t>
            </w:r>
            <w:r w:rsidRPr="00A97291">
              <w:rPr>
                <w:rFonts w:ascii="Arial" w:hAnsi="Arial" w:cs="Arial"/>
                <w:sz w:val="16"/>
                <w:szCs w:val="16"/>
              </w:rPr>
              <w:t>ложении;</w:t>
            </w:r>
            <w:r w:rsidRPr="00A97291">
              <w:rPr>
                <w:rFonts w:ascii="Arial" w:hAnsi="Arial" w:cs="Arial"/>
                <w:sz w:val="16"/>
                <w:szCs w:val="16"/>
              </w:rPr>
              <w:br/>
              <w:t xml:space="preserve">- нарушения сроков замены </w:t>
            </w:r>
            <w:r w:rsidR="00062700">
              <w:rPr>
                <w:rFonts w:ascii="Arial" w:hAnsi="Arial" w:cs="Arial"/>
                <w:sz w:val="16"/>
                <w:szCs w:val="16"/>
              </w:rPr>
              <w:t xml:space="preserve">некачественного </w:t>
            </w:r>
            <w:r w:rsidRPr="00A97291">
              <w:rPr>
                <w:rFonts w:ascii="Arial" w:hAnsi="Arial" w:cs="Arial"/>
                <w:sz w:val="16"/>
                <w:szCs w:val="16"/>
              </w:rPr>
              <w:t xml:space="preserve">Товара, </w:t>
            </w:r>
            <w:r w:rsidR="00062700">
              <w:rPr>
                <w:rFonts w:ascii="Arial" w:hAnsi="Arial" w:cs="Arial"/>
                <w:sz w:val="16"/>
                <w:szCs w:val="16"/>
              </w:rPr>
              <w:t xml:space="preserve">предусмотренных </w:t>
            </w:r>
            <w:r w:rsidRPr="00A97291">
              <w:rPr>
                <w:rFonts w:ascii="Arial" w:hAnsi="Arial" w:cs="Arial"/>
                <w:sz w:val="16"/>
                <w:szCs w:val="16"/>
              </w:rPr>
              <w:t>п</w:t>
            </w:r>
            <w:r w:rsidR="00062700">
              <w:rPr>
                <w:rFonts w:ascii="Arial" w:hAnsi="Arial" w:cs="Arial"/>
                <w:sz w:val="16"/>
                <w:szCs w:val="16"/>
              </w:rPr>
              <w:t>унктом</w:t>
            </w:r>
            <w:r w:rsidRPr="00A97291">
              <w:rPr>
                <w:rFonts w:ascii="Arial" w:hAnsi="Arial" w:cs="Arial"/>
                <w:sz w:val="16"/>
                <w:szCs w:val="16"/>
              </w:rPr>
              <w:t xml:space="preserve"> 12 настоящего Пр</w:t>
            </w:r>
            <w:r w:rsidR="00062700">
              <w:rPr>
                <w:rFonts w:ascii="Arial" w:hAnsi="Arial" w:cs="Arial"/>
                <w:sz w:val="16"/>
                <w:szCs w:val="16"/>
              </w:rPr>
              <w:t>и</w:t>
            </w:r>
            <w:r w:rsidRPr="00A97291">
              <w:rPr>
                <w:rFonts w:ascii="Arial" w:hAnsi="Arial" w:cs="Arial"/>
                <w:sz w:val="16"/>
                <w:szCs w:val="16"/>
              </w:rPr>
              <w:t>ложения, которое Стороны рассматривают как неоднократное нарушение сроков поставки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15.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16.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17.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3" w:name="RANGE!A1:S33"/>
      <w:bookmarkEnd w:id="3"/>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6E005B">
            <w:pPr>
              <w:rPr>
                <w:rFonts w:ascii="Arial" w:hAnsi="Arial" w:cs="Arial"/>
                <w:sz w:val="16"/>
                <w:szCs w:val="16"/>
              </w:rPr>
            </w:pPr>
            <w:r w:rsidRPr="001B6ABC">
              <w:rPr>
                <w:rFonts w:ascii="Arial" w:hAnsi="Arial" w:cs="Arial"/>
                <w:sz w:val="16"/>
                <w:szCs w:val="16"/>
              </w:rPr>
              <w:t xml:space="preserve">г. </w:t>
            </w:r>
            <w:r w:rsidR="006E005B">
              <w:rPr>
                <w:rFonts w:ascii="Arial" w:hAnsi="Arial" w:cs="Arial"/>
                <w:sz w:val="16"/>
                <w:szCs w:val="16"/>
              </w:rPr>
              <w:t>Петрозаводск</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E49" w:rsidRDefault="00DC6E49">
      <w:r>
        <w:separator/>
      </w:r>
    </w:p>
  </w:endnote>
  <w:endnote w:type="continuationSeparator" w:id="0">
    <w:p w:rsidR="00DC6E49" w:rsidRDefault="00DC6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ED6" w:rsidRDefault="00783ED6" w:rsidP="00604C02">
    <w:pPr>
      <w:pStyle w:val="ae"/>
      <w:pBdr>
        <w:top w:val="single" w:sz="4" w:space="0" w:color="auto"/>
      </w:pBdr>
      <w:tabs>
        <w:tab w:val="clear" w:pos="9355"/>
      </w:tabs>
      <w:rPr>
        <w:rFonts w:ascii="Arial" w:hAnsi="Arial" w:cs="Arial"/>
        <w:sz w:val="20"/>
      </w:rPr>
    </w:pPr>
  </w:p>
  <w:p w:rsidR="00783ED6" w:rsidRPr="00F71D28" w:rsidRDefault="00783ED6"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783ED6" w:rsidRDefault="00783ED6" w:rsidP="00604C02">
    <w:pPr>
      <w:pStyle w:val="ac"/>
      <w:pBdr>
        <w:bottom w:val="single" w:sz="4" w:space="0" w:color="auto"/>
      </w:pBdr>
      <w:rPr>
        <w:rFonts w:ascii="Arial" w:hAnsi="Arial" w:cs="Arial"/>
        <w:sz w:val="20"/>
      </w:rPr>
    </w:pPr>
  </w:p>
  <w:p w:rsidR="00783ED6" w:rsidRPr="00F71D28" w:rsidRDefault="00783ED6"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81721C" w:rsidRPr="00F71D28">
      <w:rPr>
        <w:rFonts w:ascii="Arial" w:hAnsi="Arial" w:cs="Arial"/>
        <w:sz w:val="20"/>
      </w:rPr>
      <w:fldChar w:fldCharType="begin"/>
    </w:r>
    <w:r w:rsidRPr="00F71D28">
      <w:rPr>
        <w:rFonts w:ascii="Arial" w:hAnsi="Arial" w:cs="Arial"/>
        <w:sz w:val="20"/>
      </w:rPr>
      <w:instrText xml:space="preserve"> PAGE </w:instrText>
    </w:r>
    <w:r w:rsidR="0081721C" w:rsidRPr="00F71D28">
      <w:rPr>
        <w:rFonts w:ascii="Arial" w:hAnsi="Arial" w:cs="Arial"/>
        <w:sz w:val="20"/>
      </w:rPr>
      <w:fldChar w:fldCharType="separate"/>
    </w:r>
    <w:r w:rsidR="001B60D2">
      <w:rPr>
        <w:rFonts w:ascii="Arial" w:hAnsi="Arial" w:cs="Arial"/>
        <w:noProof/>
        <w:sz w:val="20"/>
      </w:rPr>
      <w:t>9</w:t>
    </w:r>
    <w:r w:rsidR="0081721C" w:rsidRPr="00F71D28">
      <w:rPr>
        <w:rFonts w:ascii="Arial" w:hAnsi="Arial" w:cs="Arial"/>
        <w:sz w:val="20"/>
      </w:rPr>
      <w:fldChar w:fldCharType="end"/>
    </w:r>
    <w:r w:rsidRPr="00F71D28">
      <w:rPr>
        <w:rFonts w:ascii="Arial" w:hAnsi="Arial" w:cs="Arial"/>
        <w:sz w:val="20"/>
      </w:rPr>
      <w:t xml:space="preserve"> из </w:t>
    </w:r>
    <w:r w:rsidR="0081721C" w:rsidRPr="00F71D28">
      <w:rPr>
        <w:rFonts w:ascii="Arial" w:hAnsi="Arial" w:cs="Arial"/>
        <w:sz w:val="20"/>
      </w:rPr>
      <w:fldChar w:fldCharType="begin"/>
    </w:r>
    <w:r w:rsidRPr="00F71D28">
      <w:rPr>
        <w:rFonts w:ascii="Arial" w:hAnsi="Arial" w:cs="Arial"/>
        <w:sz w:val="20"/>
      </w:rPr>
      <w:instrText xml:space="preserve"> NUMPAGES </w:instrText>
    </w:r>
    <w:r w:rsidR="0081721C" w:rsidRPr="00F71D28">
      <w:rPr>
        <w:rFonts w:ascii="Arial" w:hAnsi="Arial" w:cs="Arial"/>
        <w:sz w:val="20"/>
      </w:rPr>
      <w:fldChar w:fldCharType="separate"/>
    </w:r>
    <w:r w:rsidR="001B60D2">
      <w:rPr>
        <w:rFonts w:ascii="Arial" w:hAnsi="Arial" w:cs="Arial"/>
        <w:noProof/>
        <w:sz w:val="20"/>
      </w:rPr>
      <w:t>18</w:t>
    </w:r>
    <w:r w:rsidR="0081721C" w:rsidRPr="00F71D28">
      <w:rPr>
        <w:rFonts w:ascii="Arial" w:hAnsi="Arial" w:cs="Arial"/>
        <w:sz w:val="20"/>
      </w:rPr>
      <w:fldChar w:fldCharType="end"/>
    </w:r>
  </w:p>
  <w:p w:rsidR="00783ED6" w:rsidRPr="0015323D" w:rsidRDefault="00783ED6"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E49" w:rsidRDefault="00DC6E49">
      <w:r>
        <w:separator/>
      </w:r>
    </w:p>
  </w:footnote>
  <w:footnote w:type="continuationSeparator" w:id="0">
    <w:p w:rsidR="00DC6E49" w:rsidRDefault="00DC6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32143"/>
    <w:rsid w:val="000359B2"/>
    <w:rsid w:val="00035E6F"/>
    <w:rsid w:val="00045DD5"/>
    <w:rsid w:val="00046D56"/>
    <w:rsid w:val="00062700"/>
    <w:rsid w:val="000771D3"/>
    <w:rsid w:val="0007772F"/>
    <w:rsid w:val="00094AB1"/>
    <w:rsid w:val="000A0717"/>
    <w:rsid w:val="000A072A"/>
    <w:rsid w:val="000C329C"/>
    <w:rsid w:val="000D021C"/>
    <w:rsid w:val="000D113B"/>
    <w:rsid w:val="000D21C5"/>
    <w:rsid w:val="000D57CB"/>
    <w:rsid w:val="000D5C83"/>
    <w:rsid w:val="000D6061"/>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3732"/>
    <w:rsid w:val="00185915"/>
    <w:rsid w:val="0018726F"/>
    <w:rsid w:val="001923B0"/>
    <w:rsid w:val="00192CC4"/>
    <w:rsid w:val="001937E3"/>
    <w:rsid w:val="001952BF"/>
    <w:rsid w:val="0019647C"/>
    <w:rsid w:val="0019660A"/>
    <w:rsid w:val="001A46EA"/>
    <w:rsid w:val="001B60D2"/>
    <w:rsid w:val="001B66D7"/>
    <w:rsid w:val="001B6AB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43404"/>
    <w:rsid w:val="00253CFA"/>
    <w:rsid w:val="00260619"/>
    <w:rsid w:val="00261B50"/>
    <w:rsid w:val="00263E4E"/>
    <w:rsid w:val="002651E9"/>
    <w:rsid w:val="00287BB2"/>
    <w:rsid w:val="00296235"/>
    <w:rsid w:val="002A39A3"/>
    <w:rsid w:val="002A674C"/>
    <w:rsid w:val="002B2A56"/>
    <w:rsid w:val="002B2C63"/>
    <w:rsid w:val="002C25F9"/>
    <w:rsid w:val="002C6D30"/>
    <w:rsid w:val="002D064C"/>
    <w:rsid w:val="002D3932"/>
    <w:rsid w:val="002D4A9F"/>
    <w:rsid w:val="002F7738"/>
    <w:rsid w:val="003012A1"/>
    <w:rsid w:val="00315372"/>
    <w:rsid w:val="003332DF"/>
    <w:rsid w:val="00341335"/>
    <w:rsid w:val="003477FA"/>
    <w:rsid w:val="00351155"/>
    <w:rsid w:val="0036397B"/>
    <w:rsid w:val="00376F28"/>
    <w:rsid w:val="003848F6"/>
    <w:rsid w:val="00396D4C"/>
    <w:rsid w:val="003A2288"/>
    <w:rsid w:val="003B2662"/>
    <w:rsid w:val="003C0B4F"/>
    <w:rsid w:val="003C51C9"/>
    <w:rsid w:val="003C5929"/>
    <w:rsid w:val="003C5B34"/>
    <w:rsid w:val="003D6118"/>
    <w:rsid w:val="003E254C"/>
    <w:rsid w:val="003E763E"/>
    <w:rsid w:val="003F7EC7"/>
    <w:rsid w:val="00403F8B"/>
    <w:rsid w:val="004075D5"/>
    <w:rsid w:val="00412567"/>
    <w:rsid w:val="00444C62"/>
    <w:rsid w:val="004470A6"/>
    <w:rsid w:val="00452910"/>
    <w:rsid w:val="00455F5B"/>
    <w:rsid w:val="00457CE0"/>
    <w:rsid w:val="00470496"/>
    <w:rsid w:val="004864FA"/>
    <w:rsid w:val="004874B8"/>
    <w:rsid w:val="00491E65"/>
    <w:rsid w:val="004A584E"/>
    <w:rsid w:val="004B0CDE"/>
    <w:rsid w:val="004B5BF2"/>
    <w:rsid w:val="004C1F75"/>
    <w:rsid w:val="004D4771"/>
    <w:rsid w:val="004E6794"/>
    <w:rsid w:val="004F1935"/>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20579"/>
    <w:rsid w:val="006247EA"/>
    <w:rsid w:val="00626BA8"/>
    <w:rsid w:val="00627E22"/>
    <w:rsid w:val="006423CF"/>
    <w:rsid w:val="006455CF"/>
    <w:rsid w:val="00645E06"/>
    <w:rsid w:val="0065136F"/>
    <w:rsid w:val="00651DB7"/>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7DB4"/>
    <w:rsid w:val="006D7FCB"/>
    <w:rsid w:val="006E005B"/>
    <w:rsid w:val="006E3781"/>
    <w:rsid w:val="006E3849"/>
    <w:rsid w:val="006E4BDC"/>
    <w:rsid w:val="006E779E"/>
    <w:rsid w:val="006F5AD9"/>
    <w:rsid w:val="007000B0"/>
    <w:rsid w:val="007023B8"/>
    <w:rsid w:val="00706A2E"/>
    <w:rsid w:val="00712C82"/>
    <w:rsid w:val="007270B4"/>
    <w:rsid w:val="00731F6D"/>
    <w:rsid w:val="007355E4"/>
    <w:rsid w:val="007358A5"/>
    <w:rsid w:val="00741111"/>
    <w:rsid w:val="007448AB"/>
    <w:rsid w:val="00745AEB"/>
    <w:rsid w:val="007512D5"/>
    <w:rsid w:val="00756FD9"/>
    <w:rsid w:val="007621CC"/>
    <w:rsid w:val="00773E17"/>
    <w:rsid w:val="00781AD5"/>
    <w:rsid w:val="00783905"/>
    <w:rsid w:val="00783ED6"/>
    <w:rsid w:val="007858DF"/>
    <w:rsid w:val="00786DA8"/>
    <w:rsid w:val="00787160"/>
    <w:rsid w:val="00792052"/>
    <w:rsid w:val="00795191"/>
    <w:rsid w:val="007A054B"/>
    <w:rsid w:val="007A1BB2"/>
    <w:rsid w:val="007B1BFB"/>
    <w:rsid w:val="007C0FCC"/>
    <w:rsid w:val="007C2DC2"/>
    <w:rsid w:val="007C5731"/>
    <w:rsid w:val="007C6000"/>
    <w:rsid w:val="007C7E2D"/>
    <w:rsid w:val="007D6ADA"/>
    <w:rsid w:val="007E5BF3"/>
    <w:rsid w:val="007E6D30"/>
    <w:rsid w:val="007F1DCB"/>
    <w:rsid w:val="007F2C28"/>
    <w:rsid w:val="00805939"/>
    <w:rsid w:val="0081721C"/>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421B"/>
    <w:rsid w:val="009463C9"/>
    <w:rsid w:val="00951D14"/>
    <w:rsid w:val="00953170"/>
    <w:rsid w:val="00956834"/>
    <w:rsid w:val="00956930"/>
    <w:rsid w:val="0096300E"/>
    <w:rsid w:val="0096576A"/>
    <w:rsid w:val="00971B6D"/>
    <w:rsid w:val="0097230E"/>
    <w:rsid w:val="0097499F"/>
    <w:rsid w:val="0098253A"/>
    <w:rsid w:val="009868F1"/>
    <w:rsid w:val="00987EF5"/>
    <w:rsid w:val="00991357"/>
    <w:rsid w:val="00994097"/>
    <w:rsid w:val="009B224D"/>
    <w:rsid w:val="009D3CB4"/>
    <w:rsid w:val="009D5CA6"/>
    <w:rsid w:val="009E134A"/>
    <w:rsid w:val="009E2581"/>
    <w:rsid w:val="009E416A"/>
    <w:rsid w:val="009E7253"/>
    <w:rsid w:val="00A020CD"/>
    <w:rsid w:val="00A026BB"/>
    <w:rsid w:val="00A03409"/>
    <w:rsid w:val="00A037C5"/>
    <w:rsid w:val="00A06F9E"/>
    <w:rsid w:val="00A07129"/>
    <w:rsid w:val="00A07D84"/>
    <w:rsid w:val="00A11416"/>
    <w:rsid w:val="00A16A4E"/>
    <w:rsid w:val="00A17038"/>
    <w:rsid w:val="00A23B54"/>
    <w:rsid w:val="00A25600"/>
    <w:rsid w:val="00A32765"/>
    <w:rsid w:val="00A3530D"/>
    <w:rsid w:val="00A40565"/>
    <w:rsid w:val="00A5397F"/>
    <w:rsid w:val="00A562EC"/>
    <w:rsid w:val="00A650AC"/>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504"/>
    <w:rsid w:val="00AE4A8B"/>
    <w:rsid w:val="00AE5A64"/>
    <w:rsid w:val="00AF02C0"/>
    <w:rsid w:val="00AF1554"/>
    <w:rsid w:val="00AF63CB"/>
    <w:rsid w:val="00AF77A8"/>
    <w:rsid w:val="00B01320"/>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C6E49"/>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A7722"/>
    <w:rsid w:val="00EB619D"/>
    <w:rsid w:val="00EB63CF"/>
    <w:rsid w:val="00EC2947"/>
    <w:rsid w:val="00EC457A"/>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130C"/>
    <w:rsid w:val="00F446CC"/>
    <w:rsid w:val="00F505EC"/>
    <w:rsid w:val="00F532EC"/>
    <w:rsid w:val="00F6290D"/>
    <w:rsid w:val="00F71D28"/>
    <w:rsid w:val="00F755CD"/>
    <w:rsid w:val="00F758B1"/>
    <w:rsid w:val="00F75B11"/>
    <w:rsid w:val="00F75D90"/>
    <w:rsid w:val="00F8080D"/>
    <w:rsid w:val="00F809A3"/>
    <w:rsid w:val="00F854E1"/>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b/>
      <w:bCs/>
    </w:rPr>
  </w:style>
</w:styles>
</file>

<file path=word/webSettings.xml><?xml version="1.0" encoding="utf-8"?>
<w:webSettings xmlns:r="http://schemas.openxmlformats.org/officeDocument/2006/relationships" xmlns:w="http://schemas.openxmlformats.org/wordprocessingml/2006/main">
  <w:divs>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3CEDE-9471-4E37-BECA-BBCE6FDC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8127</Words>
  <Characters>46325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dc:description/>
  <cp:lastModifiedBy>PCS\e.zazulina (WST-PKS-030)</cp:lastModifiedBy>
  <cp:revision>23</cp:revision>
  <cp:lastPrinted>2012-02-22T06:49:00Z</cp:lastPrinted>
  <dcterms:created xsi:type="dcterms:W3CDTF">2012-02-28T10:45:00Z</dcterms:created>
  <dcterms:modified xsi:type="dcterms:W3CDTF">2016-05-26T07:32:00Z</dcterms:modified>
</cp:coreProperties>
</file>